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2D" w:rsidRDefault="0045022D" w:rsidP="0045022D">
      <w:pPr>
        <w:pStyle w:val="BodyText"/>
      </w:pPr>
    </w:p>
    <w:tbl>
      <w:tblPr>
        <w:tblW w:w="0" w:type="auto"/>
        <w:tblInd w:w="-5" w:type="dxa"/>
        <w:tblLayout w:type="fixed"/>
        <w:tblLook w:val="0000"/>
      </w:tblPr>
      <w:tblGrid>
        <w:gridCol w:w="4932"/>
        <w:gridCol w:w="4684"/>
        <w:gridCol w:w="4940"/>
      </w:tblGrid>
      <w:tr w:rsidR="0045022D" w:rsidTr="00A46BB0">
        <w:trPr>
          <w:trHeight w:val="56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jc w:val="center"/>
              <w:rPr>
                <w:rFonts w:ascii="Arial" w:hAnsi="Arial" w:cs="Arial"/>
                <w:b/>
                <w:bCs/>
                <w:sz w:val="42"/>
                <w:szCs w:val="42"/>
              </w:rPr>
            </w:pPr>
            <w:r>
              <w:rPr>
                <w:rFonts w:ascii="Arial" w:hAnsi="Arial" w:cs="Arial" w:hint="cs"/>
                <w:b/>
                <w:bCs/>
                <w:sz w:val="42"/>
                <w:szCs w:val="42"/>
                <w:rtl/>
              </w:rPr>
              <w:t>التعليم غير-الرسمي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jc w:val="center"/>
              <w:rPr>
                <w:rFonts w:ascii="Arial" w:hAnsi="Arial" w:cs="Arial"/>
                <w:b/>
                <w:bCs/>
                <w:sz w:val="42"/>
                <w:szCs w:val="42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45022D">
            <w:pPr>
              <w:jc w:val="center"/>
              <w:rPr>
                <w:rFonts w:hint="cs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42"/>
                <w:szCs w:val="42"/>
                <w:rtl/>
                <w:lang w:bidi="ar-EG"/>
              </w:rPr>
              <w:t>التعليم الرسمى</w:t>
            </w:r>
          </w:p>
        </w:tc>
      </w:tr>
      <w:tr w:rsidR="0045022D" w:rsidTr="00A46BB0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FS Me Light" w:hAnsi="FS Me Light" w:cs="Dax-Medium"/>
                <w:color w:val="FFFFFF"/>
                <w:sz w:val="28"/>
                <w:szCs w:val="28"/>
                <w:lang w:eastAsia="en-GB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  <w:rPr>
                <w:rFonts w:ascii="FS Me Light" w:hAnsi="FS Me Light" w:cs="Dax-Medium"/>
                <w:color w:val="FFFFFF"/>
                <w:sz w:val="28"/>
                <w:szCs w:val="28"/>
                <w:lang w:eastAsia="en-GB"/>
              </w:rPr>
            </w:pPr>
            <w:r>
              <w:rPr>
                <w:rFonts w:ascii="FS Me Light" w:hAnsi="FS Me Light" w:cs="Dax-Medium"/>
                <w:color w:val="FFFFFF"/>
                <w:sz w:val="28"/>
                <w:szCs w:val="28"/>
                <w:lang w:eastAsia="en-GB"/>
              </w:rPr>
              <w:t>Learning is planned</w:t>
            </w:r>
          </w:p>
          <w:p w:rsidR="0045022D" w:rsidRDefault="0045022D" w:rsidP="00A46BB0">
            <w:pPr>
              <w:autoSpaceDE w:val="0"/>
              <w:spacing w:before="120" w:after="120"/>
              <w:jc w:val="center"/>
              <w:rPr>
                <w:rFonts w:ascii="FS Me Light" w:hAnsi="FS Me Light" w:cs="Dax-Medium"/>
                <w:color w:val="FFFFFF"/>
                <w:sz w:val="28"/>
                <w:szCs w:val="28"/>
                <w:lang w:eastAsia="en-GB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  <w:lang w:eastAsia="en-GB"/>
              </w:rPr>
            </w:pPr>
          </w:p>
        </w:tc>
      </w:tr>
      <w:tr w:rsidR="0045022D" w:rsidTr="00A46BB0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  <w:rPr>
                <w:rFonts w:ascii="FS Me Light" w:hAnsi="FS Me Light" w:cs="Dax-Medium"/>
                <w:color w:val="FFFFFF"/>
                <w:sz w:val="28"/>
                <w:szCs w:val="28"/>
                <w:lang w:eastAsia="en-GB"/>
              </w:rPr>
            </w:pPr>
            <w:r>
              <w:rPr>
                <w:rFonts w:ascii="FS Me Light" w:hAnsi="FS Me Light" w:cs="Dax-Regular"/>
                <w:color w:val="FFFFFF"/>
                <w:sz w:val="28"/>
                <w:szCs w:val="28"/>
                <w:lang w:eastAsia="en-GB"/>
              </w:rPr>
              <w:t>The people directing the learning have been trained.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napToGrid w:val="0"/>
              <w:spacing w:before="120" w:after="120"/>
              <w:jc w:val="center"/>
              <w:rPr>
                <w:rFonts w:ascii="FS Me Light" w:hAnsi="FS Me Light" w:cs="Dax-Medium"/>
                <w:color w:val="FFFFFF"/>
                <w:sz w:val="28"/>
                <w:szCs w:val="28"/>
                <w:lang w:eastAsia="en-GB"/>
              </w:rPr>
            </w:pPr>
          </w:p>
        </w:tc>
      </w:tr>
      <w:tr w:rsidR="0045022D" w:rsidTr="00A46BB0">
        <w:trPr>
          <w:trHeight w:val="612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  <w:rPr>
                <w:rFonts w:ascii="FS Me Light" w:hAnsi="FS Me Light" w:cs="Dax-Regular"/>
                <w:color w:val="FFFFFF"/>
                <w:sz w:val="28"/>
                <w:szCs w:val="28"/>
                <w:lang w:eastAsia="en-GB"/>
              </w:rPr>
            </w:pPr>
            <w:r>
              <w:rPr>
                <w:rFonts w:ascii="FS Me Light" w:hAnsi="FS Me Light" w:cs="Dax-Medium"/>
                <w:color w:val="FFFFFF"/>
                <w:sz w:val="28"/>
                <w:szCs w:val="28"/>
                <w:lang w:eastAsia="en-GB"/>
              </w:rPr>
              <w:t>Predominantly takes place in schools/ academic institutions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FS Me Light" w:hAnsi="FS Me Light" w:cs="Dax-Regular"/>
                <w:color w:val="FFFFFF"/>
                <w:sz w:val="28"/>
                <w:szCs w:val="28"/>
                <w:lang w:eastAsia="en-GB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</w:pPr>
            <w:r>
              <w:rPr>
                <w:rFonts w:ascii="FS Me Light" w:hAnsi="FS Me Light" w:cs="Arial"/>
                <w:color w:val="FFFFFF"/>
                <w:sz w:val="28"/>
                <w:szCs w:val="28"/>
              </w:rPr>
              <w:t>Focuses heavily on participatory methods</w:t>
            </w:r>
          </w:p>
        </w:tc>
      </w:tr>
      <w:tr w:rsidR="0045022D" w:rsidTr="00A46BB0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  <w:r>
              <w:rPr>
                <w:rFonts w:ascii="FS Me Light" w:hAnsi="FS Me Light" w:cs="Dax-Medium"/>
                <w:color w:val="FFFFFF"/>
                <w:sz w:val="28"/>
                <w:szCs w:val="28"/>
                <w:lang w:eastAsia="en-GB"/>
              </w:rPr>
              <w:t>Teachers delivering knowledge to pupils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</w:pPr>
            <w:r>
              <w:rPr>
                <w:rFonts w:ascii="FS Me Light" w:hAnsi="FS Me Light" w:cs="Dax-Regular"/>
                <w:color w:val="FFFFFF"/>
                <w:sz w:val="28"/>
                <w:szCs w:val="28"/>
                <w:lang w:eastAsia="en-GB"/>
              </w:rPr>
              <w:t>Engages the learner through a varied range of activities</w:t>
            </w:r>
          </w:p>
        </w:tc>
      </w:tr>
      <w:tr w:rsidR="0045022D" w:rsidTr="00A46BB0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  <w:rPr>
                <w:rFonts w:ascii="FS Me Light" w:hAnsi="FS Me Light" w:cs="Dax-Regular"/>
                <w:color w:val="FFFFFF"/>
                <w:sz w:val="28"/>
                <w:szCs w:val="28"/>
                <w:lang w:eastAsia="en-GB"/>
              </w:rPr>
            </w:pPr>
            <w:r>
              <w:rPr>
                <w:rFonts w:ascii="FS Me Light" w:hAnsi="FS Me Light" w:cs="Dax-Medium"/>
                <w:color w:val="FFFFFF"/>
                <w:sz w:val="28"/>
                <w:szCs w:val="28"/>
                <w:lang w:eastAsia="en-GB"/>
              </w:rPr>
              <w:t>Aims for a set level of knowledge/ understanding on pre-fixed topics.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napToGrid w:val="0"/>
              <w:spacing w:before="120" w:after="120"/>
              <w:jc w:val="center"/>
              <w:rPr>
                <w:rFonts w:ascii="FS Me Light" w:hAnsi="FS Me Light" w:cs="Dax-Regular"/>
                <w:color w:val="FFFFFF"/>
                <w:sz w:val="28"/>
                <w:szCs w:val="28"/>
                <w:lang w:eastAsia="en-GB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</w:pPr>
            <w:r>
              <w:rPr>
                <w:rFonts w:ascii="FS Me Light" w:hAnsi="FS Me Light" w:cs="Arial"/>
                <w:color w:val="FFFFFF"/>
                <w:sz w:val="28"/>
                <w:szCs w:val="28"/>
              </w:rPr>
              <w:t xml:space="preserve">Gives the </w:t>
            </w:r>
            <w:r>
              <w:rPr>
                <w:rFonts w:ascii="FS Me Light" w:hAnsi="FS Me Light" w:cs="Dax-Regular"/>
                <w:color w:val="FFFFFF"/>
                <w:sz w:val="28"/>
                <w:szCs w:val="28"/>
                <w:lang w:eastAsia="en-GB"/>
              </w:rPr>
              <w:t>individual ownership over what, and how, they learn.</w:t>
            </w:r>
          </w:p>
        </w:tc>
      </w:tr>
      <w:tr w:rsidR="0045022D" w:rsidTr="00A46BB0">
        <w:trPr>
          <w:trHeight w:val="612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  <w:r>
              <w:rPr>
                <w:rFonts w:ascii="FS Me Light" w:hAnsi="FS Me Light" w:cs="Arial"/>
                <w:color w:val="FFFFFF"/>
                <w:sz w:val="28"/>
                <w:szCs w:val="28"/>
              </w:rPr>
              <w:t>Involves formal testing on what has been learnt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</w:pPr>
            <w:r>
              <w:rPr>
                <w:rFonts w:ascii="FS Me Light" w:hAnsi="FS Me Light" w:cs="Dax-Regular"/>
                <w:color w:val="FFFFFF"/>
                <w:sz w:val="28"/>
                <w:szCs w:val="28"/>
                <w:lang w:eastAsia="en-GB"/>
              </w:rPr>
              <w:t>Promotes voluntary, learner centred, participation</w:t>
            </w:r>
          </w:p>
        </w:tc>
      </w:tr>
      <w:tr w:rsidR="0045022D" w:rsidTr="00A46BB0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  <w:r>
              <w:rPr>
                <w:rFonts w:ascii="FS Me Light" w:hAnsi="FS Me Light" w:cs="Arial"/>
                <w:color w:val="FFFFFF"/>
                <w:sz w:val="28"/>
                <w:szCs w:val="28"/>
              </w:rPr>
              <w:t>One kind of education for all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</w:pPr>
            <w:r>
              <w:rPr>
                <w:rFonts w:ascii="FS Me Light" w:hAnsi="FS Me Light" w:cs="Dax-Regular"/>
                <w:color w:val="FFFFFF"/>
                <w:sz w:val="28"/>
                <w:szCs w:val="28"/>
                <w:lang w:eastAsia="en-GB"/>
              </w:rPr>
              <w:t>Supports each individual’s learning pathway and learning styles</w:t>
            </w:r>
          </w:p>
        </w:tc>
      </w:tr>
      <w:tr w:rsidR="0045022D" w:rsidTr="00A46BB0">
        <w:trPr>
          <w:trHeight w:val="612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  <w:r>
              <w:rPr>
                <w:rFonts w:ascii="FS Me Light" w:hAnsi="FS Me Light" w:cs="Arial"/>
                <w:color w:val="FFFFFF"/>
                <w:sz w:val="28"/>
                <w:szCs w:val="28"/>
              </w:rPr>
              <w:t>The learner does not take ownership of their learning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</w:p>
          <w:p w:rsidR="0045022D" w:rsidRDefault="0045022D" w:rsidP="00A46BB0">
            <w:pPr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</w:pPr>
            <w:r>
              <w:rPr>
                <w:rFonts w:ascii="FS Me Light" w:hAnsi="FS Me Light" w:cs="Arial"/>
                <w:color w:val="FFFFFF"/>
                <w:sz w:val="28"/>
                <w:szCs w:val="28"/>
              </w:rPr>
              <w:t>The learner feels empowered and in charge of their learning</w:t>
            </w:r>
          </w:p>
        </w:tc>
      </w:tr>
      <w:tr w:rsidR="0045022D" w:rsidTr="00A46BB0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  <w:r>
              <w:rPr>
                <w:rFonts w:ascii="FS Me Light" w:hAnsi="FS Me Light" w:cs="Arial"/>
                <w:color w:val="FFFFFF"/>
                <w:sz w:val="28"/>
                <w:szCs w:val="28"/>
              </w:rPr>
              <w:t>The person directing the learning holds all the knowledge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FS Me Light" w:hAnsi="FS Me Light" w:cs="Arial"/>
                <w:color w:val="FFFFFF"/>
                <w:sz w:val="28"/>
                <w:szCs w:val="28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</w:pPr>
            <w:r>
              <w:rPr>
                <w:rFonts w:ascii="FS Me Light" w:hAnsi="FS Me Light" w:cs="Dax-Regular"/>
                <w:color w:val="FFFFFF"/>
                <w:sz w:val="28"/>
                <w:szCs w:val="28"/>
                <w:lang w:eastAsia="en-GB"/>
              </w:rPr>
              <w:t>Is accessible and inclusive</w:t>
            </w:r>
          </w:p>
        </w:tc>
      </w:tr>
    </w:tbl>
    <w:p w:rsidR="0045022D" w:rsidRDefault="0045022D" w:rsidP="0045022D">
      <w:pPr>
        <w:autoSpaceDE w:val="0"/>
        <w:rPr>
          <w:rFonts w:ascii="Dax-Regular" w:hAnsi="Dax-Regular" w:cs="Dax-Regular"/>
          <w:sz w:val="20"/>
          <w:szCs w:val="20"/>
          <w:lang w:eastAsia="en-GB"/>
        </w:rPr>
      </w:pPr>
    </w:p>
    <w:p w:rsidR="0045022D" w:rsidRDefault="0045022D" w:rsidP="0045022D">
      <w:pPr>
        <w:autoSpaceDE w:val="0"/>
        <w:rPr>
          <w:rFonts w:ascii="Dax-Regular" w:hAnsi="Dax-Regular" w:cs="Dax-Regular"/>
          <w:sz w:val="20"/>
          <w:szCs w:val="20"/>
          <w:lang w:eastAsia="en-GB"/>
        </w:rPr>
      </w:pPr>
    </w:p>
    <w:p w:rsidR="0045022D" w:rsidRDefault="0045022D" w:rsidP="0045022D">
      <w:pPr>
        <w:autoSpaceDE w:val="0"/>
        <w:rPr>
          <w:rFonts w:ascii="Dax-Regular" w:hAnsi="Dax-Regular" w:cs="Dax-Regular"/>
          <w:sz w:val="20"/>
          <w:szCs w:val="20"/>
          <w:lang w:eastAsia="en-GB"/>
        </w:rPr>
      </w:pPr>
    </w:p>
    <w:p w:rsidR="0045022D" w:rsidRDefault="0045022D" w:rsidP="0045022D">
      <w:pPr>
        <w:autoSpaceDE w:val="0"/>
        <w:rPr>
          <w:rFonts w:ascii="Dax-Regular" w:hAnsi="Dax-Regular" w:cs="Dax-Regular"/>
          <w:sz w:val="20"/>
          <w:szCs w:val="20"/>
          <w:lang w:eastAsia="en-GB"/>
        </w:rPr>
      </w:pPr>
    </w:p>
    <w:p w:rsidR="0045022D" w:rsidRDefault="0045022D" w:rsidP="0045022D">
      <w:pPr>
        <w:autoSpaceDE w:val="0"/>
        <w:rPr>
          <w:rFonts w:ascii="Dax-Regular" w:hAnsi="Dax-Regular" w:cs="Dax-Regular"/>
          <w:sz w:val="20"/>
          <w:szCs w:val="20"/>
          <w:lang w:eastAsia="en-GB"/>
        </w:rPr>
      </w:pPr>
    </w:p>
    <w:tbl>
      <w:tblPr>
        <w:tblW w:w="14556" w:type="dxa"/>
        <w:tblInd w:w="-5" w:type="dxa"/>
        <w:tblLayout w:type="fixed"/>
        <w:tblLook w:val="0000"/>
      </w:tblPr>
      <w:tblGrid>
        <w:gridCol w:w="4932"/>
        <w:gridCol w:w="4684"/>
        <w:gridCol w:w="4940"/>
      </w:tblGrid>
      <w:tr w:rsidR="0045022D" w:rsidTr="0045022D">
        <w:trPr>
          <w:trHeight w:val="56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jc w:val="center"/>
              <w:rPr>
                <w:rFonts w:ascii="Arial" w:hAnsi="Arial" w:cs="Arial"/>
                <w:b/>
                <w:bCs/>
                <w:sz w:val="42"/>
                <w:szCs w:val="42"/>
              </w:rPr>
            </w:pPr>
            <w:r>
              <w:rPr>
                <w:rFonts w:ascii="Arial" w:hAnsi="Arial" w:cs="Arial" w:hint="cs"/>
                <w:b/>
                <w:bCs/>
                <w:sz w:val="42"/>
                <w:szCs w:val="42"/>
                <w:rtl/>
              </w:rPr>
              <w:lastRenderedPageBreak/>
              <w:t>التعليم غير الرسمي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jc w:val="center"/>
              <w:rPr>
                <w:rFonts w:ascii="Arial" w:hAnsi="Arial" w:cs="Arial"/>
                <w:b/>
                <w:bCs/>
                <w:sz w:val="42"/>
                <w:szCs w:val="42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jc w:val="center"/>
            </w:pPr>
            <w:r>
              <w:rPr>
                <w:rFonts w:ascii="Arial" w:hAnsi="Arial" w:cs="Arial" w:hint="cs"/>
                <w:b/>
                <w:bCs/>
                <w:sz w:val="42"/>
                <w:szCs w:val="42"/>
                <w:rtl/>
              </w:rPr>
              <w:t>التعليم الرسمي</w:t>
            </w:r>
          </w:p>
        </w:tc>
      </w:tr>
      <w:tr w:rsidR="0045022D" w:rsidTr="0045022D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Arial" w:hAnsi="Arial" w:cs="Dax-Medium"/>
                <w:sz w:val="28"/>
                <w:szCs w:val="28"/>
                <w:lang w:eastAsia="en-GB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  <w:rPr>
                <w:rFonts w:ascii="Arial" w:hAnsi="Arial" w:cs="Dax-Medium"/>
                <w:sz w:val="28"/>
                <w:szCs w:val="28"/>
                <w:lang w:eastAsia="en-GB"/>
              </w:rPr>
            </w:pPr>
            <w:r>
              <w:rPr>
                <w:rFonts w:ascii="Arial" w:hAnsi="Arial" w:cs="Dax-Medium" w:hint="cs"/>
                <w:sz w:val="28"/>
                <w:szCs w:val="28"/>
                <w:rtl/>
                <w:lang w:eastAsia="en-GB"/>
              </w:rPr>
              <w:t>التعليم مخطط له مسبقاً</w:t>
            </w:r>
          </w:p>
          <w:p w:rsidR="0045022D" w:rsidRDefault="0045022D" w:rsidP="00A46BB0">
            <w:pPr>
              <w:autoSpaceDE w:val="0"/>
              <w:spacing w:before="120" w:after="120"/>
              <w:jc w:val="center"/>
              <w:rPr>
                <w:rFonts w:ascii="Arial" w:hAnsi="Arial" w:cs="Dax-Medium"/>
                <w:sz w:val="28"/>
                <w:szCs w:val="28"/>
                <w:lang w:eastAsia="en-GB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45022D" w:rsidTr="0045022D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  <w:rPr>
                <w:rFonts w:ascii="Arial" w:hAnsi="Arial" w:cs="Dax-Medium"/>
                <w:sz w:val="28"/>
                <w:szCs w:val="28"/>
                <w:lang w:eastAsia="en-GB"/>
              </w:rPr>
            </w:pPr>
            <w:r>
              <w:rPr>
                <w:rFonts w:ascii="Arial" w:hAnsi="Arial" w:cs="Dax-Regular" w:hint="cs"/>
                <w:sz w:val="28"/>
                <w:szCs w:val="28"/>
                <w:rtl/>
                <w:lang w:eastAsia="en-GB"/>
              </w:rPr>
              <w:t>الأشخاص الذين يقومون بالتعليم مُدرَّبون مسبقاً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napToGrid w:val="0"/>
              <w:spacing w:before="120" w:after="120"/>
              <w:jc w:val="center"/>
              <w:rPr>
                <w:rFonts w:ascii="Arial" w:hAnsi="Arial" w:cs="Dax-Medium"/>
                <w:sz w:val="28"/>
                <w:szCs w:val="28"/>
                <w:lang w:eastAsia="en-GB"/>
              </w:rPr>
            </w:pPr>
          </w:p>
        </w:tc>
      </w:tr>
      <w:tr w:rsidR="0045022D" w:rsidTr="0045022D">
        <w:trPr>
          <w:trHeight w:val="612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BE5256" w:rsidP="00BE5256">
            <w:pPr>
              <w:spacing w:before="120" w:after="120"/>
              <w:jc w:val="center"/>
              <w:rPr>
                <w:rFonts w:ascii="Arial" w:hAnsi="Arial" w:cs="Dax-Regular"/>
                <w:sz w:val="28"/>
                <w:szCs w:val="28"/>
                <w:lang w:eastAsia="en-GB"/>
              </w:rPr>
            </w:pPr>
            <w:r>
              <w:rPr>
                <w:rFonts w:ascii="Arial" w:hAnsi="Arial" w:cs="Dax-Regular" w:hint="cs"/>
                <w:sz w:val="28"/>
                <w:szCs w:val="28"/>
                <w:rtl/>
                <w:lang w:eastAsia="en-GB"/>
              </w:rPr>
              <w:t>يركز بشدة على استخدام طرق الممارسة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Arial" w:hAnsi="Arial" w:cs="Dax-Regular"/>
                <w:sz w:val="28"/>
                <w:szCs w:val="28"/>
                <w:lang w:eastAsia="en-GB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  <w:rPr>
                <w:rFonts w:ascii="Arial" w:hAnsi="Arial" w:cs="Dax-Regular"/>
                <w:sz w:val="28"/>
                <w:szCs w:val="28"/>
                <w:lang w:eastAsia="en-GB"/>
              </w:rPr>
            </w:pPr>
            <w:r>
              <w:rPr>
                <w:rFonts w:ascii="Arial" w:hAnsi="Arial" w:cs="Dax-Medium" w:hint="cs"/>
                <w:sz w:val="28"/>
                <w:szCs w:val="28"/>
                <w:rtl/>
                <w:lang w:eastAsia="en-GB"/>
              </w:rPr>
              <w:t>غالباً ما يكون داخل المدارس و المؤسسات التعليمية</w:t>
            </w:r>
          </w:p>
        </w:tc>
      </w:tr>
      <w:tr w:rsidR="0045022D" w:rsidTr="0045022D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BE5256" w:rsidP="00A46BB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Dax-Medium" w:hint="cs"/>
                <w:sz w:val="28"/>
                <w:szCs w:val="28"/>
                <w:rtl/>
                <w:lang w:eastAsia="en-GB"/>
              </w:rPr>
              <w:t>يجذب المتعلم عن طريق مجموعة من الأنشطة المتنوعة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</w:pPr>
            <w:r>
              <w:rPr>
                <w:rFonts w:ascii="Arial" w:hAnsi="Arial" w:cs="Dax-Regular" w:hint="cs"/>
                <w:sz w:val="28"/>
                <w:szCs w:val="28"/>
                <w:rtl/>
                <w:lang w:eastAsia="en-GB"/>
              </w:rPr>
              <w:t>يقدم المعلمون المعرفة للطلاب</w:t>
            </w:r>
          </w:p>
        </w:tc>
      </w:tr>
      <w:tr w:rsidR="0045022D" w:rsidTr="0045022D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BE5256" w:rsidP="00A46BB0">
            <w:pPr>
              <w:autoSpaceDE w:val="0"/>
              <w:spacing w:before="120" w:after="120"/>
              <w:jc w:val="center"/>
              <w:rPr>
                <w:rFonts w:ascii="Arial" w:hAnsi="Arial" w:cs="Dax-Regular"/>
                <w:sz w:val="28"/>
                <w:szCs w:val="28"/>
                <w:lang w:eastAsia="en-GB"/>
              </w:rPr>
            </w:pPr>
            <w:r>
              <w:rPr>
                <w:rFonts w:ascii="Arial" w:hAnsi="Arial" w:cs="Dax-Medium" w:hint="cs"/>
                <w:sz w:val="28"/>
                <w:szCs w:val="28"/>
                <w:rtl/>
                <w:lang w:eastAsia="en-GB"/>
              </w:rPr>
              <w:t>يمكن الأفراد من التحكم فى ماذا يتعلمون و الطريقة التى يتعلمون بها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napToGrid w:val="0"/>
              <w:spacing w:before="120" w:after="120"/>
              <w:jc w:val="center"/>
              <w:rPr>
                <w:rFonts w:ascii="Arial" w:hAnsi="Arial" w:cs="Dax-Regular"/>
                <w:sz w:val="28"/>
                <w:szCs w:val="28"/>
                <w:lang w:eastAsia="en-GB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يهدف إلي توصيل مقدار معين من المعرفة /الفهم فى موضوعات محددة مسبقاً</w:t>
            </w:r>
          </w:p>
        </w:tc>
      </w:tr>
      <w:tr w:rsidR="0045022D" w:rsidTr="0045022D">
        <w:trPr>
          <w:trHeight w:val="612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BE5256" w:rsidP="00A46BB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يسمح بالمشاركة التطوعية للأفراد المرتكزة حول المتعلم.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</w:pPr>
            <w:r>
              <w:rPr>
                <w:rFonts w:ascii="Arial" w:hAnsi="Arial" w:cs="Dax-Regular" w:hint="cs"/>
                <w:sz w:val="28"/>
                <w:szCs w:val="28"/>
                <w:rtl/>
                <w:lang w:eastAsia="en-GB"/>
              </w:rPr>
              <w:t>توجد إختبارات رسمية على ما تم دراسته</w:t>
            </w:r>
          </w:p>
        </w:tc>
      </w:tr>
      <w:tr w:rsidR="0045022D" w:rsidTr="0045022D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BE5256" w:rsidP="00A46BB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يفسح مجالاً لكل فرد لأن يعتمد طريقته الخاصة و أسلوبه فى التعلم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autoSpaceDE w:val="0"/>
              <w:spacing w:before="120" w:after="120"/>
              <w:jc w:val="center"/>
            </w:pPr>
            <w:r>
              <w:rPr>
                <w:rFonts w:ascii="Arial" w:hAnsi="Arial" w:cs="Dax-Regular" w:hint="cs"/>
                <w:sz w:val="28"/>
                <w:szCs w:val="28"/>
                <w:rtl/>
                <w:lang w:eastAsia="en-GB"/>
              </w:rPr>
              <w:t>هناك أسلوب موحد للتعليم للجميع</w:t>
            </w:r>
          </w:p>
        </w:tc>
      </w:tr>
      <w:tr w:rsidR="0045022D" w:rsidTr="0045022D">
        <w:trPr>
          <w:trHeight w:val="612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BE5256" w:rsidP="00A46BB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يشعر المتعلم بالتمكين و بالمسؤولية نحو عملية التعلم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5022D" w:rsidRDefault="0045022D" w:rsidP="00A46BB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BE5256" w:rsidP="00A46BB0">
            <w:pPr>
              <w:autoSpaceDE w:val="0"/>
              <w:spacing w:before="120" w:after="120"/>
              <w:jc w:val="center"/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لا يشعر ا</w:t>
            </w:r>
            <w:r w:rsidR="0045022D">
              <w:rPr>
                <w:rFonts w:ascii="Arial" w:hAnsi="Arial" w:cs="Arial" w:hint="cs"/>
                <w:sz w:val="28"/>
                <w:szCs w:val="28"/>
                <w:rtl/>
              </w:rPr>
              <w:t>لمتعلم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بوجود</w:t>
            </w:r>
            <w:r w:rsidR="0045022D">
              <w:rPr>
                <w:rFonts w:ascii="Arial" w:hAnsi="Arial" w:cs="Arial" w:hint="cs"/>
                <w:sz w:val="28"/>
                <w:szCs w:val="28"/>
                <w:rtl/>
              </w:rPr>
              <w:t xml:space="preserve"> دور يقوم به تجاه عملية التعلم</w:t>
            </w:r>
          </w:p>
        </w:tc>
      </w:tr>
      <w:tr w:rsidR="0045022D" w:rsidTr="0045022D">
        <w:trPr>
          <w:trHeight w:val="586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BE5256" w:rsidP="00A46BB0">
            <w:pPr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شامل و متاح للجميع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022D" w:rsidRDefault="0045022D" w:rsidP="00A46BB0">
            <w:pPr>
              <w:spacing w:before="120" w:after="120"/>
              <w:jc w:val="center"/>
            </w:pPr>
            <w:r>
              <w:rPr>
                <w:rFonts w:ascii="Arial" w:hAnsi="Arial" w:cs="Dax-Regular" w:hint="cs"/>
                <w:sz w:val="28"/>
                <w:szCs w:val="28"/>
                <w:rtl/>
                <w:lang w:eastAsia="en-GB"/>
              </w:rPr>
              <w:t>المعلم هو الذى يملك كل وسائل المعرفة</w:t>
            </w:r>
          </w:p>
        </w:tc>
      </w:tr>
    </w:tbl>
    <w:p w:rsidR="0045022D" w:rsidRDefault="0045022D" w:rsidP="0045022D">
      <w:pPr>
        <w:autoSpaceDE w:val="0"/>
        <w:rPr>
          <w:rFonts w:ascii="Dax-Regular" w:hAnsi="Dax-Regular" w:cs="Dax-Regular"/>
          <w:sz w:val="20"/>
          <w:szCs w:val="20"/>
          <w:lang w:eastAsia="en-GB"/>
        </w:rPr>
      </w:pPr>
    </w:p>
    <w:p w:rsidR="00906750" w:rsidRDefault="00906750"/>
    <w:sectPr w:rsidR="00906750">
      <w:pgSz w:w="16838" w:h="11906" w:orient="landscape"/>
      <w:pgMar w:top="706" w:right="1440" w:bottom="432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S Me Light">
    <w:altName w:val="Arial"/>
    <w:charset w:val="00"/>
    <w:family w:val="modern"/>
    <w:pitch w:val="variable"/>
    <w:sig w:usb0="00000000" w:usb1="00000000" w:usb2="00000000" w:usb3="00000000" w:csb0="00000000" w:csb1="00000000"/>
  </w:font>
  <w:font w:name="Dax-Medium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ax-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45022D"/>
    <w:rsid w:val="0045022D"/>
    <w:rsid w:val="00906750"/>
    <w:rsid w:val="00BE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22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5022D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45022D"/>
    <w:rPr>
      <w:rFonts w:ascii="Times New Roman" w:eastAsia="Calibri" w:hAnsi="Times New Roman" w:cs="Times New Roman"/>
      <w:sz w:val="24"/>
      <w:szCs w:val="24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2015-04-20T04:54:00Z</dcterms:created>
  <dcterms:modified xsi:type="dcterms:W3CDTF">2015-04-20T05:13:00Z</dcterms:modified>
</cp:coreProperties>
</file>